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A4" w:rsidRPr="00392AA4" w:rsidRDefault="00392AA4" w:rsidP="00392AA4">
      <w:pPr>
        <w:shd w:val="clear" w:color="auto" w:fill="FFFFFF"/>
        <w:spacing w:after="0" w:line="240" w:lineRule="auto"/>
        <w:jc w:val="center"/>
        <w:rPr>
          <w:rFonts w:ascii="Arial" w:eastAsia="Times New Roman" w:hAnsi="Arial" w:cs="Arial"/>
          <w:color w:val="000000"/>
          <w:sz w:val="20"/>
          <w:szCs w:val="20"/>
        </w:rPr>
      </w:pPr>
      <w:r w:rsidRPr="00392AA4">
        <w:rPr>
          <w:rFonts w:ascii="Arial" w:eastAsia="Times New Roman" w:hAnsi="Arial" w:cs="Arial"/>
          <w:b/>
          <w:bCs/>
          <w:color w:val="000000"/>
          <w:sz w:val="20"/>
          <w:szCs w:val="20"/>
          <w:bdr w:val="none" w:sz="0" w:space="0" w:color="auto" w:frame="1"/>
        </w:rPr>
        <w:t>PHỤ LỤC VI-7</w:t>
      </w:r>
    </w:p>
    <w:p w:rsidR="00392AA4" w:rsidRPr="00392AA4" w:rsidRDefault="00392AA4" w:rsidP="00392AA4">
      <w:pPr>
        <w:shd w:val="clear" w:color="auto" w:fill="FFFFFF"/>
        <w:spacing w:after="0" w:line="240" w:lineRule="auto"/>
        <w:jc w:val="center"/>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5000" w:type="pct"/>
        <w:shd w:val="clear" w:color="auto" w:fill="FFFFFF"/>
        <w:tblCellMar>
          <w:left w:w="0" w:type="dxa"/>
          <w:right w:w="0" w:type="dxa"/>
        </w:tblCellMar>
        <w:tblLook w:val="04A0" w:firstRow="1" w:lastRow="0" w:firstColumn="1" w:lastColumn="0" w:noHBand="0" w:noVBand="1"/>
      </w:tblPr>
      <w:tblGrid>
        <w:gridCol w:w="3877"/>
        <w:gridCol w:w="5483"/>
      </w:tblGrid>
      <w:tr w:rsidR="00392AA4" w:rsidRPr="00392AA4" w:rsidTr="00392AA4">
        <w:tc>
          <w:tcPr>
            <w:tcW w:w="2050" w:type="pct"/>
            <w:tcBorders>
              <w:top w:val="nil"/>
              <w:left w:val="nil"/>
              <w:bottom w:val="nil"/>
              <w:right w:val="nil"/>
            </w:tcBorders>
            <w:shd w:val="clear" w:color="auto" w:fill="auto"/>
            <w:hideMark/>
          </w:tcPr>
          <w:p w:rsidR="00392AA4" w:rsidRPr="00392AA4" w:rsidRDefault="00392AA4" w:rsidP="00392AA4">
            <w:pPr>
              <w:spacing w:after="0" w:line="240" w:lineRule="auto"/>
              <w:jc w:val="center"/>
              <w:rPr>
                <w:rFonts w:ascii="Arial" w:eastAsia="Times New Roman" w:hAnsi="Arial" w:cs="Arial"/>
                <w:color w:val="000000"/>
                <w:sz w:val="20"/>
                <w:szCs w:val="20"/>
              </w:rPr>
            </w:pPr>
            <w:r w:rsidRPr="00392AA4">
              <w:rPr>
                <w:rFonts w:ascii="Arial" w:eastAsia="Times New Roman" w:hAnsi="Arial" w:cs="Arial"/>
                <w:color w:val="000000"/>
                <w:sz w:val="20"/>
                <w:szCs w:val="20"/>
              </w:rPr>
              <w:t>ỦY BAN NHÂN DÂN</w:t>
            </w:r>
            <w:r w:rsidRPr="00392AA4">
              <w:rPr>
                <w:rFonts w:ascii="Arial" w:eastAsia="Times New Roman" w:hAnsi="Arial" w:cs="Arial"/>
                <w:color w:val="000000"/>
                <w:sz w:val="20"/>
                <w:szCs w:val="20"/>
              </w:rPr>
              <w:br/>
              <w:t>QUẬN/HUYỆN...</w:t>
            </w:r>
            <w:r w:rsidRPr="00392AA4">
              <w:rPr>
                <w:rFonts w:ascii="Arial" w:eastAsia="Times New Roman" w:hAnsi="Arial" w:cs="Arial"/>
                <w:color w:val="000000"/>
                <w:sz w:val="20"/>
                <w:szCs w:val="20"/>
              </w:rPr>
              <w:br/>
            </w:r>
            <w:r w:rsidRPr="00392AA4">
              <w:rPr>
                <w:rFonts w:ascii="Arial" w:eastAsia="Times New Roman" w:hAnsi="Arial" w:cs="Arial"/>
                <w:b/>
                <w:bCs/>
                <w:color w:val="000000"/>
                <w:sz w:val="20"/>
                <w:szCs w:val="20"/>
                <w:bdr w:val="none" w:sz="0" w:space="0" w:color="auto" w:frame="1"/>
              </w:rPr>
              <w:t>PHÒNG TÀI CHÍNH - KẾ HOẠCH</w:t>
            </w:r>
            <w:r w:rsidRPr="00392AA4">
              <w:rPr>
                <w:rFonts w:ascii="Arial" w:eastAsia="Times New Roman" w:hAnsi="Arial" w:cs="Arial"/>
                <w:b/>
                <w:bCs/>
                <w:color w:val="000000"/>
                <w:sz w:val="20"/>
                <w:szCs w:val="20"/>
                <w:bdr w:val="none" w:sz="0" w:space="0" w:color="auto" w:frame="1"/>
              </w:rPr>
              <w:br/>
              <w:t>-------</w:t>
            </w:r>
          </w:p>
        </w:tc>
        <w:tc>
          <w:tcPr>
            <w:tcW w:w="2900" w:type="pct"/>
            <w:tcBorders>
              <w:top w:val="nil"/>
              <w:left w:val="nil"/>
              <w:bottom w:val="nil"/>
              <w:right w:val="nil"/>
            </w:tcBorders>
            <w:shd w:val="clear" w:color="auto" w:fill="auto"/>
            <w:hideMark/>
          </w:tcPr>
          <w:p w:rsidR="00392AA4" w:rsidRPr="00392AA4" w:rsidRDefault="00392AA4" w:rsidP="00392AA4">
            <w:pPr>
              <w:spacing w:after="0" w:line="240" w:lineRule="auto"/>
              <w:jc w:val="center"/>
              <w:rPr>
                <w:rFonts w:ascii="Arial" w:eastAsia="Times New Roman" w:hAnsi="Arial" w:cs="Arial"/>
                <w:color w:val="000000"/>
                <w:sz w:val="20"/>
                <w:szCs w:val="20"/>
              </w:rPr>
            </w:pPr>
            <w:r w:rsidRPr="00392AA4">
              <w:rPr>
                <w:rFonts w:ascii="Arial" w:eastAsia="Times New Roman" w:hAnsi="Arial" w:cs="Arial"/>
                <w:b/>
                <w:bCs/>
                <w:color w:val="000000"/>
                <w:sz w:val="20"/>
                <w:szCs w:val="20"/>
                <w:bdr w:val="none" w:sz="0" w:space="0" w:color="auto" w:frame="1"/>
              </w:rPr>
              <w:t>CỘNG HÒA XÃ HỘI CHỦ NGHĨA VIỆT NAM</w:t>
            </w:r>
            <w:r w:rsidRPr="00392AA4">
              <w:rPr>
                <w:rFonts w:ascii="Arial" w:eastAsia="Times New Roman" w:hAnsi="Arial" w:cs="Arial"/>
                <w:b/>
                <w:bCs/>
                <w:color w:val="000000"/>
                <w:sz w:val="20"/>
                <w:szCs w:val="20"/>
                <w:bdr w:val="none" w:sz="0" w:space="0" w:color="auto" w:frame="1"/>
              </w:rPr>
              <w:br/>
              <w:t>Độc lập - Tự do - Hạnh phúc</w:t>
            </w:r>
            <w:r w:rsidRPr="00392AA4">
              <w:rPr>
                <w:rFonts w:ascii="Arial" w:eastAsia="Times New Roman" w:hAnsi="Arial" w:cs="Arial"/>
                <w:b/>
                <w:bCs/>
                <w:color w:val="000000"/>
                <w:sz w:val="20"/>
                <w:szCs w:val="20"/>
                <w:bdr w:val="none" w:sz="0" w:space="0" w:color="auto" w:frame="1"/>
              </w:rPr>
              <w:br/>
              <w:t>---------------</w:t>
            </w:r>
          </w:p>
        </w:tc>
      </w:tr>
      <w:tr w:rsidR="00392AA4" w:rsidRPr="00392AA4" w:rsidTr="00392AA4">
        <w:tc>
          <w:tcPr>
            <w:tcW w:w="2050" w:type="pct"/>
            <w:tcBorders>
              <w:top w:val="nil"/>
              <w:left w:val="nil"/>
              <w:bottom w:val="nil"/>
              <w:right w:val="nil"/>
            </w:tcBorders>
            <w:shd w:val="clear" w:color="auto" w:fill="auto"/>
            <w:hideMark/>
          </w:tcPr>
          <w:p w:rsidR="00392AA4" w:rsidRPr="00392AA4" w:rsidRDefault="00392AA4" w:rsidP="00392AA4">
            <w:pPr>
              <w:spacing w:before="120" w:after="150" w:line="240" w:lineRule="auto"/>
              <w:jc w:val="center"/>
              <w:rPr>
                <w:rFonts w:ascii="Arial" w:eastAsia="Times New Roman" w:hAnsi="Arial" w:cs="Arial"/>
                <w:color w:val="000000"/>
                <w:sz w:val="20"/>
                <w:szCs w:val="20"/>
              </w:rPr>
            </w:pPr>
            <w:r w:rsidRPr="00392AA4">
              <w:rPr>
                <w:rFonts w:ascii="Arial" w:eastAsia="Times New Roman" w:hAnsi="Arial" w:cs="Arial"/>
                <w:color w:val="000000"/>
                <w:sz w:val="20"/>
                <w:szCs w:val="20"/>
              </w:rPr>
              <w:t>Số: .................</w:t>
            </w:r>
          </w:p>
        </w:tc>
        <w:tc>
          <w:tcPr>
            <w:tcW w:w="2900" w:type="pct"/>
            <w:tcBorders>
              <w:top w:val="nil"/>
              <w:left w:val="nil"/>
              <w:bottom w:val="nil"/>
              <w:right w:val="nil"/>
            </w:tcBorders>
            <w:shd w:val="clear" w:color="auto" w:fill="auto"/>
            <w:hideMark/>
          </w:tcPr>
          <w:p w:rsidR="00392AA4" w:rsidRPr="00392AA4" w:rsidRDefault="00392AA4" w:rsidP="00392AA4">
            <w:pPr>
              <w:spacing w:after="0" w:line="240" w:lineRule="auto"/>
              <w:jc w:val="right"/>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 ngày...... tháng...... năm......</w:t>
            </w:r>
          </w:p>
        </w:tc>
      </w:tr>
    </w:tbl>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 </w:t>
      </w:r>
    </w:p>
    <w:p w:rsidR="00392AA4" w:rsidRPr="00392AA4" w:rsidRDefault="00392AA4" w:rsidP="00392AA4">
      <w:pPr>
        <w:shd w:val="clear" w:color="auto" w:fill="FFFFFF"/>
        <w:spacing w:after="0" w:line="240" w:lineRule="auto"/>
        <w:jc w:val="center"/>
        <w:rPr>
          <w:rFonts w:ascii="Arial" w:eastAsia="Times New Roman" w:hAnsi="Arial" w:cs="Arial"/>
          <w:color w:val="000000"/>
          <w:sz w:val="20"/>
          <w:szCs w:val="20"/>
        </w:rPr>
      </w:pPr>
      <w:bookmarkStart w:id="0" w:name="chuong_pl_14_name"/>
      <w:bookmarkEnd w:id="0"/>
      <w:r w:rsidRPr="00392AA4">
        <w:rPr>
          <w:rFonts w:ascii="Arial" w:eastAsia="Times New Roman" w:hAnsi="Arial" w:cs="Arial"/>
          <w:b/>
          <w:bCs/>
          <w:color w:val="000000"/>
          <w:sz w:val="20"/>
          <w:szCs w:val="20"/>
          <w:bdr w:val="none" w:sz="0" w:space="0" w:color="auto" w:frame="1"/>
        </w:rPr>
        <w:t>THÔNG BÁO</w:t>
      </w:r>
    </w:p>
    <w:p w:rsidR="00392AA4" w:rsidRPr="00392AA4" w:rsidRDefault="00392AA4" w:rsidP="00392AA4">
      <w:pPr>
        <w:shd w:val="clear" w:color="auto" w:fill="FFFFFF"/>
        <w:spacing w:after="0" w:line="240" w:lineRule="auto"/>
        <w:jc w:val="center"/>
        <w:rPr>
          <w:rFonts w:ascii="Arial" w:eastAsia="Times New Roman" w:hAnsi="Arial" w:cs="Arial"/>
          <w:color w:val="000000"/>
          <w:sz w:val="20"/>
          <w:szCs w:val="20"/>
        </w:rPr>
      </w:pPr>
      <w:bookmarkStart w:id="1" w:name="chuong_pl_14_name_name"/>
      <w:bookmarkStart w:id="2" w:name="_GoBack"/>
      <w:bookmarkEnd w:id="1"/>
      <w:r w:rsidRPr="00392AA4">
        <w:rPr>
          <w:rFonts w:ascii="Arial" w:eastAsia="Times New Roman" w:hAnsi="Arial" w:cs="Arial"/>
          <w:b/>
          <w:bCs/>
          <w:color w:val="000000"/>
          <w:sz w:val="20"/>
          <w:szCs w:val="20"/>
          <w:bdr w:val="none" w:sz="0" w:space="0" w:color="auto" w:frame="1"/>
        </w:rPr>
        <w:t>Về việc vi phạm của hộ kinh doanh thuộc trường hợp thu hồi Giấy chứng nhận đăng ký hộ kinh doanh</w:t>
      </w:r>
    </w:p>
    <w:tbl>
      <w:tblPr>
        <w:tblW w:w="5000" w:type="pct"/>
        <w:shd w:val="clear" w:color="auto" w:fill="FFFFFF"/>
        <w:tblCellMar>
          <w:left w:w="0" w:type="dxa"/>
          <w:right w:w="0" w:type="dxa"/>
        </w:tblCellMar>
        <w:tblLook w:val="04A0" w:firstRow="1" w:lastRow="0" w:firstColumn="1" w:lastColumn="0" w:noHBand="0" w:noVBand="1"/>
      </w:tblPr>
      <w:tblGrid>
        <w:gridCol w:w="3781"/>
        <w:gridCol w:w="5579"/>
      </w:tblGrid>
      <w:tr w:rsidR="00392AA4" w:rsidRPr="00392AA4" w:rsidTr="00392AA4">
        <w:tc>
          <w:tcPr>
            <w:tcW w:w="2000" w:type="pct"/>
            <w:tcBorders>
              <w:top w:val="nil"/>
              <w:left w:val="nil"/>
              <w:bottom w:val="nil"/>
              <w:right w:val="nil"/>
            </w:tcBorders>
            <w:shd w:val="clear" w:color="auto" w:fill="auto"/>
            <w:hideMark/>
          </w:tcPr>
          <w:bookmarkEnd w:id="2"/>
          <w:p w:rsidR="00392AA4" w:rsidRPr="00392AA4" w:rsidRDefault="00392AA4" w:rsidP="00392AA4">
            <w:pPr>
              <w:spacing w:before="120" w:after="150" w:line="240" w:lineRule="auto"/>
              <w:jc w:val="right"/>
              <w:rPr>
                <w:rFonts w:ascii="Arial" w:eastAsia="Times New Roman" w:hAnsi="Arial" w:cs="Arial"/>
                <w:color w:val="000000"/>
                <w:sz w:val="20"/>
                <w:szCs w:val="20"/>
              </w:rPr>
            </w:pPr>
            <w:r w:rsidRPr="00392AA4">
              <w:rPr>
                <w:rFonts w:ascii="Arial" w:eastAsia="Times New Roman" w:hAnsi="Arial" w:cs="Arial"/>
                <w:color w:val="000000"/>
                <w:sz w:val="20"/>
                <w:szCs w:val="20"/>
              </w:rPr>
              <w:t>Kính gửi:</w:t>
            </w:r>
          </w:p>
        </w:tc>
        <w:tc>
          <w:tcPr>
            <w:tcW w:w="2950" w:type="pct"/>
            <w:tcBorders>
              <w:top w:val="nil"/>
              <w:left w:val="nil"/>
              <w:bottom w:val="nil"/>
              <w:right w:val="nil"/>
            </w:tcBorders>
            <w:shd w:val="clear" w:color="auto" w:fill="auto"/>
            <w:hideMark/>
          </w:tcPr>
          <w:p w:rsidR="00392AA4" w:rsidRPr="00392AA4" w:rsidRDefault="00392AA4" w:rsidP="00392AA4">
            <w:pPr>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(Tên hộ kinh doanh)</w:t>
            </w:r>
          </w:p>
          <w:p w:rsidR="00392AA4" w:rsidRPr="00392AA4" w:rsidRDefault="00392AA4" w:rsidP="00392AA4">
            <w:pPr>
              <w:spacing w:after="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Địa chỉ: </w:t>
            </w:r>
            <w:r w:rsidRPr="00392AA4">
              <w:rPr>
                <w:rFonts w:ascii="Arial" w:eastAsia="Times New Roman" w:hAnsi="Arial" w:cs="Arial"/>
                <w:i/>
                <w:iCs/>
                <w:color w:val="000000"/>
                <w:sz w:val="20"/>
                <w:szCs w:val="20"/>
                <w:bdr w:val="none" w:sz="0" w:space="0" w:color="auto" w:frame="1"/>
              </w:rPr>
              <w:t>(Địa chỉ trụ sở HKD)</w:t>
            </w:r>
          </w:p>
          <w:p w:rsidR="00392AA4" w:rsidRPr="00392AA4" w:rsidRDefault="00392AA4" w:rsidP="00392AA4">
            <w:pPr>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Mã số hộ kinh doanh/Mã số thuế:</w:t>
            </w:r>
          </w:p>
          <w:p w:rsidR="00392AA4" w:rsidRPr="00392AA4" w:rsidRDefault="00392AA4" w:rsidP="00392AA4">
            <w:pPr>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Mã số đăng ký hộ kinh doanh:</w:t>
            </w:r>
          </w:p>
        </w:tc>
      </w:tr>
    </w:tbl>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Địa chỉ trụ sở: ……………………………………………………………………………………..</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Điện thoại: ……………………………………………….…….. Fax: …………………………..</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Email: ……………………………………………………………Website: ………………………</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Căn cứ kết luận/biên bản làm việc số …………….. của …………………………… ngày …./…./…. về việc: …………………………………………………………………………………………;</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thông báo nội dung vi phạm của hộ kinh doanh ……………………………………………………như sau: ………………………………………</w:t>
      </w:r>
    </w:p>
    <w:p w:rsidR="00392AA4" w:rsidRPr="00392AA4" w:rsidRDefault="00392AA4" w:rsidP="00392AA4">
      <w:pPr>
        <w:shd w:val="clear" w:color="auto" w:fill="FFFFFF"/>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Nội dung phần cuối của Thông báo vi phạm được ghi tương ứng với từng loại vi phạm như sau:</w:t>
      </w:r>
    </w:p>
    <w:p w:rsidR="00392AA4" w:rsidRPr="00392AA4" w:rsidRDefault="00392AA4" w:rsidP="00392AA4">
      <w:pPr>
        <w:shd w:val="clear" w:color="auto" w:fill="FFFFFF"/>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1. Đối với trường hợp vi phạm của hộ kinh doanh thuộc khoản 3, khoản 7 Điều 93 Nghị định số 01/2021/NĐ-CP thì ghi:</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yêu cầu chủ hộ kinh doanh đến Phòng Tài chính - Kế hoạch để giải trình trong thời hạn ... ngày làm việc kể từ ngày ra Thông báo này. Sau thời hạn 10 ngày làm việc kể từ ngày kết thúc thời hạn nêu trên mà người được yêu cầu không đến hoặc giải trình không được chấp thuận thì Phòng Tài chính - Kế hoạch sẽ ban hành Quyết định thu hồi Giấy chứng nhận đăng ký hộ kinh doanh.</w:t>
      </w:r>
    </w:p>
    <w:p w:rsidR="00392AA4" w:rsidRPr="00392AA4" w:rsidRDefault="00392AA4" w:rsidP="00392AA4">
      <w:pPr>
        <w:shd w:val="clear" w:color="auto" w:fill="FFFFFF"/>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2. Đối với trường hợp vi phạm của hộ kinh doanh thuộc khoản 2 Điều 93 Nghị định số 01/2021/NĐ-CP trường hợp hồ sơ đăng ký thành lập hộ kinh doanh là giả mạo và khoản 4, điểm a khoản 5 Điều 93 Nghị định số 01/2021/NĐ-CP thì ghi:</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thông báo để hộ kinh doanh được biết và sẽ ban hành Quyết định thu hồi Giấy chứng nhận đăng ký hộ kinh doanh.</w:t>
      </w:r>
    </w:p>
    <w:p w:rsidR="00392AA4" w:rsidRPr="00392AA4" w:rsidRDefault="00392AA4" w:rsidP="00392AA4">
      <w:pPr>
        <w:shd w:val="clear" w:color="auto" w:fill="FFFFFF"/>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t>3. Đối với trường hợp vi phạm của hộ kinh doanh thuộc khoản 2 Điều 93 Nghị định số 01/2021/NĐ-CP trường hợp hồ sơ đăng ký thay đổi nội dung đăng ký hộ kinh doanh là giả mạo thì ghi:</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thông báo để hộ kinh doanh được biết và sẽ hủy bỏ những thay đổi trong nội dung đăng ký hộ kinh doanh được thực hiện trên cơ sở các thông tin giả mạo và cấp Giấy chứng nhận đăng ký hộ kinh doanh trên cơ sở hồ sơ hợp lệ gần nhất trước đó.</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yêu cầu hộ kinh doanh làm lại hồ sơ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rsidR="00392AA4" w:rsidRPr="00392AA4" w:rsidRDefault="00392AA4" w:rsidP="00392AA4">
      <w:pPr>
        <w:shd w:val="clear" w:color="auto" w:fill="FFFFFF"/>
        <w:spacing w:after="0" w:line="240" w:lineRule="auto"/>
        <w:jc w:val="both"/>
        <w:rPr>
          <w:rFonts w:ascii="Arial" w:eastAsia="Times New Roman" w:hAnsi="Arial" w:cs="Arial"/>
          <w:color w:val="000000"/>
          <w:sz w:val="20"/>
          <w:szCs w:val="20"/>
        </w:rPr>
      </w:pPr>
      <w:r w:rsidRPr="00392AA4">
        <w:rPr>
          <w:rFonts w:ascii="Arial" w:eastAsia="Times New Roman" w:hAnsi="Arial" w:cs="Arial"/>
          <w:i/>
          <w:iCs/>
          <w:color w:val="000000"/>
          <w:sz w:val="20"/>
          <w:szCs w:val="20"/>
          <w:bdr w:val="none" w:sz="0" w:space="0" w:color="auto" w:frame="1"/>
        </w:rPr>
        <w:lastRenderedPageBreak/>
        <w:t>4. Đối với trường hợp vi phạm của hộ kinh doanh thuộc điểm b khoản 5 Điều 93 Nghị định số 01/2021/NĐ-CP thì ghi:</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Phòng Tài chính - Kế hoạch thông báo để hộ kinh doanh được biết và đề nghị hộ kinh doanh đăng ký thay đổi cá nhân không được quyền thành lập hộ kinh doanh trong thời hạn 15 ngày làm việc kể từ ngày ký Thông báo này. Sau thời hạn nêu trên mà hộ kinh doanh không đăng ký thay đổi cá nhân thì Phòng Tài chính - Kế hoạch sẽ ra thông báo về hành vi vi phạm và ra Quyết định thu hồi Giấy chứng nhận đăng ký hộ kinh doanh.</w:t>
      </w:r>
    </w:p>
    <w:p w:rsidR="00392AA4" w:rsidRPr="00392AA4" w:rsidRDefault="00392AA4" w:rsidP="00392AA4">
      <w:pPr>
        <w:shd w:val="clear" w:color="auto" w:fill="FFFFFF"/>
        <w:spacing w:before="120" w:after="150" w:line="240" w:lineRule="auto"/>
        <w:jc w:val="both"/>
        <w:rPr>
          <w:rFonts w:ascii="Arial" w:eastAsia="Times New Roman" w:hAnsi="Arial" w:cs="Arial"/>
          <w:color w:val="000000"/>
          <w:sz w:val="20"/>
          <w:szCs w:val="20"/>
        </w:rPr>
      </w:pPr>
      <w:r w:rsidRPr="00392AA4">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788"/>
        <w:gridCol w:w="4788"/>
      </w:tblGrid>
      <w:tr w:rsidR="00392AA4" w:rsidRPr="00392AA4" w:rsidTr="00392AA4">
        <w:tc>
          <w:tcPr>
            <w:tcW w:w="2500" w:type="pct"/>
            <w:tcBorders>
              <w:top w:val="nil"/>
              <w:left w:val="nil"/>
              <w:bottom w:val="nil"/>
              <w:right w:val="nil"/>
            </w:tcBorders>
            <w:shd w:val="clear" w:color="auto" w:fill="auto"/>
            <w:tcMar>
              <w:top w:w="0" w:type="dxa"/>
              <w:left w:w="108" w:type="dxa"/>
              <w:bottom w:w="0" w:type="dxa"/>
              <w:right w:w="108" w:type="dxa"/>
            </w:tcMar>
            <w:hideMark/>
          </w:tcPr>
          <w:p w:rsidR="00392AA4" w:rsidRPr="00392AA4" w:rsidRDefault="00392AA4" w:rsidP="00392AA4">
            <w:pPr>
              <w:spacing w:after="0" w:line="240" w:lineRule="auto"/>
              <w:jc w:val="both"/>
              <w:rPr>
                <w:rFonts w:ascii="Arial" w:eastAsia="Times New Roman" w:hAnsi="Arial" w:cs="Arial"/>
                <w:color w:val="000000"/>
                <w:sz w:val="20"/>
                <w:szCs w:val="20"/>
              </w:rPr>
            </w:pPr>
            <w:r w:rsidRPr="00392AA4">
              <w:rPr>
                <w:rFonts w:ascii="Arial" w:eastAsia="Times New Roman" w:hAnsi="Arial" w:cs="Arial"/>
                <w:b/>
                <w:bCs/>
                <w:i/>
                <w:iCs/>
                <w:color w:val="000000"/>
                <w:sz w:val="20"/>
                <w:szCs w:val="20"/>
                <w:bdr w:val="none" w:sz="0" w:space="0" w:color="auto" w:frame="1"/>
              </w:rPr>
              <w:br/>
              <w:t>Nơi nhận:</w:t>
            </w:r>
            <w:r w:rsidRPr="00392AA4">
              <w:rPr>
                <w:rFonts w:ascii="Arial" w:eastAsia="Times New Roman" w:hAnsi="Arial" w:cs="Arial"/>
                <w:b/>
                <w:bCs/>
                <w:i/>
                <w:iCs/>
                <w:color w:val="000000"/>
                <w:sz w:val="20"/>
                <w:szCs w:val="20"/>
                <w:bdr w:val="none" w:sz="0" w:space="0" w:color="auto" w:frame="1"/>
              </w:rPr>
              <w:br/>
            </w:r>
            <w:r w:rsidRPr="00392AA4">
              <w:rPr>
                <w:rFonts w:ascii="Arial" w:eastAsia="Times New Roman" w:hAnsi="Arial" w:cs="Arial"/>
                <w:color w:val="000000"/>
                <w:sz w:val="16"/>
                <w:szCs w:val="16"/>
                <w:bdr w:val="none" w:sz="0" w:space="0" w:color="auto" w:frame="1"/>
              </w:rPr>
              <w:t>- Như trên;</w:t>
            </w:r>
            <w:r w:rsidRPr="00392AA4">
              <w:rPr>
                <w:rFonts w:ascii="Arial" w:eastAsia="Times New Roman" w:hAnsi="Arial" w:cs="Arial"/>
                <w:color w:val="000000"/>
                <w:sz w:val="16"/>
                <w:szCs w:val="16"/>
                <w:bdr w:val="none" w:sz="0" w:space="0" w:color="auto" w:frame="1"/>
              </w:rPr>
              <w:br/>
              <w:t>- Chi cục Quản lý thị trường ………;</w:t>
            </w:r>
            <w:r w:rsidRPr="00392AA4">
              <w:rPr>
                <w:rFonts w:ascii="Arial" w:eastAsia="Times New Roman" w:hAnsi="Arial" w:cs="Arial"/>
                <w:color w:val="000000"/>
                <w:sz w:val="16"/>
                <w:szCs w:val="16"/>
                <w:bdr w:val="none" w:sz="0" w:space="0" w:color="auto" w:frame="1"/>
              </w:rPr>
              <w:br/>
              <w:t>- ……..;</w:t>
            </w:r>
            <w:r w:rsidRPr="00392AA4">
              <w:rPr>
                <w:rFonts w:ascii="Arial" w:eastAsia="Times New Roman" w:hAnsi="Arial" w:cs="Arial"/>
                <w:color w:val="000000"/>
                <w:sz w:val="16"/>
                <w:szCs w:val="16"/>
                <w:bdr w:val="none" w:sz="0" w:space="0" w:color="auto" w:frame="1"/>
              </w:rPr>
              <w:br/>
              <w:t>- Lưu: ……</w:t>
            </w:r>
          </w:p>
        </w:tc>
        <w:tc>
          <w:tcPr>
            <w:tcW w:w="2500" w:type="pct"/>
            <w:tcBorders>
              <w:top w:val="nil"/>
              <w:left w:val="nil"/>
              <w:bottom w:val="nil"/>
              <w:right w:val="nil"/>
            </w:tcBorders>
            <w:shd w:val="clear" w:color="auto" w:fill="auto"/>
            <w:tcMar>
              <w:top w:w="0" w:type="dxa"/>
              <w:left w:w="108" w:type="dxa"/>
              <w:bottom w:w="0" w:type="dxa"/>
              <w:right w:w="108" w:type="dxa"/>
            </w:tcMar>
            <w:hideMark/>
          </w:tcPr>
          <w:p w:rsidR="00392AA4" w:rsidRPr="00392AA4" w:rsidRDefault="00392AA4" w:rsidP="00392AA4">
            <w:pPr>
              <w:spacing w:after="0" w:line="240" w:lineRule="auto"/>
              <w:jc w:val="center"/>
              <w:rPr>
                <w:rFonts w:ascii="Arial" w:eastAsia="Times New Roman" w:hAnsi="Arial" w:cs="Arial"/>
                <w:color w:val="000000"/>
                <w:sz w:val="20"/>
                <w:szCs w:val="20"/>
              </w:rPr>
            </w:pPr>
            <w:r w:rsidRPr="00392AA4">
              <w:rPr>
                <w:rFonts w:ascii="Arial" w:eastAsia="Times New Roman" w:hAnsi="Arial" w:cs="Arial"/>
                <w:b/>
                <w:bCs/>
                <w:color w:val="000000"/>
                <w:sz w:val="20"/>
                <w:szCs w:val="20"/>
                <w:bdr w:val="none" w:sz="0" w:space="0" w:color="auto" w:frame="1"/>
              </w:rPr>
              <w:t>TRƯỞNG PHÒNG</w:t>
            </w:r>
            <w:r w:rsidRPr="00392AA4">
              <w:rPr>
                <w:rFonts w:ascii="Arial" w:eastAsia="Times New Roman" w:hAnsi="Arial" w:cs="Arial"/>
                <w:b/>
                <w:bCs/>
                <w:color w:val="000000"/>
                <w:sz w:val="20"/>
                <w:szCs w:val="20"/>
                <w:bdr w:val="none" w:sz="0" w:space="0" w:color="auto" w:frame="1"/>
              </w:rPr>
              <w:br/>
            </w:r>
            <w:r w:rsidRPr="00392AA4">
              <w:rPr>
                <w:rFonts w:ascii="Arial" w:eastAsia="Times New Roman" w:hAnsi="Arial" w:cs="Arial"/>
                <w:i/>
                <w:iCs/>
                <w:color w:val="000000"/>
                <w:sz w:val="20"/>
                <w:szCs w:val="20"/>
                <w:bdr w:val="none" w:sz="0" w:space="0" w:color="auto" w:frame="1"/>
              </w:rPr>
              <w:t>(Ký, ghi họ tên</w:t>
            </w:r>
          </w:p>
        </w:tc>
      </w:tr>
    </w:tbl>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A4"/>
    <w:rsid w:val="00392AA4"/>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AA4"/>
    <w:rPr>
      <w:b/>
      <w:bCs/>
    </w:rPr>
  </w:style>
  <w:style w:type="character" w:styleId="Emphasis">
    <w:name w:val="Emphasis"/>
    <w:basedOn w:val="DefaultParagraphFont"/>
    <w:uiPriority w:val="20"/>
    <w:qFormat/>
    <w:rsid w:val="00392A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AA4"/>
    <w:rPr>
      <w:b/>
      <w:bCs/>
    </w:rPr>
  </w:style>
  <w:style w:type="character" w:styleId="Emphasis">
    <w:name w:val="Emphasis"/>
    <w:basedOn w:val="DefaultParagraphFont"/>
    <w:uiPriority w:val="20"/>
    <w:qFormat/>
    <w:rsid w:val="00392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2024-10-04T03:38:00Z</dcterms:created>
  <dcterms:modified xsi:type="dcterms:W3CDTF">2024-10-04T03:46:00Z</dcterms:modified>
</cp:coreProperties>
</file>